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3C4" w:rsidRPr="00A50658" w:rsidRDefault="004443C4" w:rsidP="004443C4">
      <w:pPr>
        <w:pStyle w:val="NormaleWeb"/>
        <w:shd w:val="clear" w:color="auto" w:fill="FFFFFF"/>
        <w:spacing w:before="0" w:beforeAutospacing="0"/>
        <w:jc w:val="center"/>
        <w:rPr>
          <w:rFonts w:ascii="Arial" w:hAnsi="Arial" w:cs="Arial"/>
          <w:color w:val="1A171B"/>
          <w:sz w:val="20"/>
          <w:szCs w:val="20"/>
        </w:rPr>
      </w:pPr>
    </w:p>
    <w:p w:rsidR="004443C4" w:rsidRDefault="004443C4" w:rsidP="004443C4">
      <w:pPr>
        <w:spacing w:before="91" w:line="468" w:lineRule="auto"/>
        <w:ind w:right="-49"/>
        <w:jc w:val="both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Riqualificazione di ponti e gallerie</w:t>
      </w:r>
      <w:r w:rsidRPr="000908F8">
        <w:rPr>
          <w:b/>
          <w:color w:val="000000" w:themeColor="text1"/>
          <w:sz w:val="28"/>
        </w:rPr>
        <w:t xml:space="preserve"> con </w:t>
      </w:r>
      <w:r>
        <w:rPr>
          <w:b/>
          <w:color w:val="000000" w:themeColor="text1"/>
          <w:sz w:val="28"/>
        </w:rPr>
        <w:t>materiali compositi</w:t>
      </w:r>
    </w:p>
    <w:p w:rsidR="004443C4" w:rsidRPr="003D5878" w:rsidRDefault="004443C4" w:rsidP="004443C4">
      <w:pPr>
        <w:pStyle w:val="Corpodeltesto"/>
        <w:spacing w:after="240"/>
        <w:ind w:right="112"/>
        <w:jc w:val="both"/>
        <w:rPr>
          <w:color w:val="231F20"/>
        </w:rPr>
      </w:pPr>
      <w:r w:rsidRPr="00696F3C">
        <w:rPr>
          <w:color w:val="231F20"/>
        </w:rPr>
        <w:t xml:space="preserve">La gran parte </w:t>
      </w:r>
      <w:r>
        <w:rPr>
          <w:color w:val="231F20"/>
        </w:rPr>
        <w:t>delle infrastrutture</w:t>
      </w:r>
      <w:r w:rsidRPr="00696F3C">
        <w:rPr>
          <w:color w:val="231F20"/>
        </w:rPr>
        <w:t xml:space="preserve"> esistenti</w:t>
      </w:r>
      <w:r>
        <w:rPr>
          <w:color w:val="231F20"/>
        </w:rPr>
        <w:t xml:space="preserve"> </w:t>
      </w:r>
      <w:r w:rsidRPr="00696F3C">
        <w:rPr>
          <w:color w:val="231F20"/>
        </w:rPr>
        <w:t>in Italia</w:t>
      </w:r>
      <w:r>
        <w:rPr>
          <w:color w:val="231F20"/>
        </w:rPr>
        <w:t>, come ponti e gallerie,</w:t>
      </w:r>
      <w:r w:rsidRPr="00696F3C">
        <w:rPr>
          <w:color w:val="231F20"/>
        </w:rPr>
        <w:t xml:space="preserve"> è stata realizzata </w:t>
      </w:r>
      <w:r>
        <w:rPr>
          <w:color w:val="231F20"/>
        </w:rPr>
        <w:t xml:space="preserve">nel dopoguerra, </w:t>
      </w:r>
      <w:r w:rsidRPr="00696F3C">
        <w:rPr>
          <w:color w:val="231F20"/>
        </w:rPr>
        <w:t>nella seconda metà del XX secolo. Le attuali conoscenze</w:t>
      </w:r>
      <w:r>
        <w:rPr>
          <w:color w:val="231F20"/>
        </w:rPr>
        <w:t xml:space="preserve"> scientifiche</w:t>
      </w:r>
      <w:r w:rsidRPr="00696F3C">
        <w:rPr>
          <w:color w:val="231F20"/>
        </w:rPr>
        <w:t xml:space="preserve"> </w:t>
      </w:r>
      <w:r>
        <w:rPr>
          <w:color w:val="231F20"/>
        </w:rPr>
        <w:t>consentono</w:t>
      </w:r>
      <w:r w:rsidRPr="00696F3C">
        <w:rPr>
          <w:color w:val="231F20"/>
        </w:rPr>
        <w:t xml:space="preserve"> di comprendere che</w:t>
      </w:r>
      <w:r>
        <w:rPr>
          <w:color w:val="231F20"/>
        </w:rPr>
        <w:t xml:space="preserve"> la</w:t>
      </w:r>
      <w:r w:rsidRPr="00696F3C">
        <w:rPr>
          <w:color w:val="231F20"/>
        </w:rPr>
        <w:t xml:space="preserve"> “vita nominale di progetto”</w:t>
      </w:r>
      <w:r>
        <w:rPr>
          <w:color w:val="231F20"/>
        </w:rPr>
        <w:t xml:space="preserve"> delle opere</w:t>
      </w:r>
      <w:r w:rsidRPr="00696F3C">
        <w:rPr>
          <w:color w:val="231F20"/>
        </w:rPr>
        <w:t xml:space="preserve"> </w:t>
      </w:r>
      <w:r>
        <w:rPr>
          <w:color w:val="231F20"/>
        </w:rPr>
        <w:t xml:space="preserve">è oramai giunta al limite per effetto, in particolar modo, del degrado e dell’evoluzione delle sollecitazioni che agiscono sulle strutture esistenti. Per tali ragioni sono necessari degli interventi programmati di manutenzione straordinaria </w:t>
      </w:r>
      <w:r w:rsidRPr="00696F3C">
        <w:rPr>
          <w:color w:val="231F20"/>
        </w:rPr>
        <w:t>c</w:t>
      </w:r>
      <w:r>
        <w:rPr>
          <w:color w:val="231F20"/>
        </w:rPr>
        <w:t>on l’impiego di tecniche costruttive e materiali evoluti.</w:t>
      </w:r>
      <w:r w:rsidRPr="00696F3C">
        <w:rPr>
          <w:color w:val="231F20"/>
        </w:rPr>
        <w:t xml:space="preserve"> </w:t>
      </w:r>
    </w:p>
    <w:p w:rsidR="004443C4" w:rsidRPr="000908F8" w:rsidRDefault="004443C4" w:rsidP="004443C4">
      <w:pPr>
        <w:spacing w:before="91" w:line="468" w:lineRule="auto"/>
        <w:ind w:right="1794"/>
        <w:rPr>
          <w:b/>
          <w:color w:val="231F20"/>
          <w:sz w:val="24"/>
        </w:rPr>
      </w:pPr>
      <w:r w:rsidRPr="000908F8">
        <w:rPr>
          <w:b/>
          <w:color w:val="231F20"/>
          <w:sz w:val="24"/>
        </w:rPr>
        <w:t xml:space="preserve">Le gallerie dell’autostrada A1 </w:t>
      </w:r>
      <w:proofErr w:type="spellStart"/>
      <w:r w:rsidRPr="000908F8">
        <w:rPr>
          <w:b/>
          <w:color w:val="231F20"/>
          <w:sz w:val="24"/>
        </w:rPr>
        <w:t>Bologna-Firenze</w:t>
      </w:r>
      <w:proofErr w:type="spellEnd"/>
    </w:p>
    <w:p w:rsidR="004443C4" w:rsidRDefault="004443C4" w:rsidP="004443C4">
      <w:pPr>
        <w:pStyle w:val="Corpodeltesto"/>
        <w:ind w:right="112"/>
        <w:jc w:val="both"/>
        <w:rPr>
          <w:color w:val="231F20"/>
        </w:rPr>
      </w:pPr>
      <w:r>
        <w:rPr>
          <w:color w:val="231F20"/>
        </w:rPr>
        <w:t xml:space="preserve">All’interno delle gallerie può presentarsi un quadro patologico caratterizzato dalla presenza di superfici in calcestruzzo </w:t>
      </w:r>
      <w:proofErr w:type="spellStart"/>
      <w:r>
        <w:rPr>
          <w:color w:val="231F20"/>
        </w:rPr>
        <w:t>ammalorate</w:t>
      </w:r>
      <w:proofErr w:type="spellEnd"/>
      <w:r>
        <w:rPr>
          <w:color w:val="231F20"/>
        </w:rPr>
        <w:t xml:space="preserve">, </w:t>
      </w:r>
      <w:r>
        <w:t xml:space="preserve">distacchi, </w:t>
      </w:r>
      <w:proofErr w:type="spellStart"/>
      <w:r>
        <w:t>spalling</w:t>
      </w:r>
      <w:proofErr w:type="spellEnd"/>
      <w:r>
        <w:t xml:space="preserve"> e fessurazioni di varia natura, aventi forma, ampiezza e lunghezza differenti. </w:t>
      </w:r>
    </w:p>
    <w:p w:rsidR="004443C4" w:rsidRPr="000908F8" w:rsidRDefault="004443C4" w:rsidP="004443C4">
      <w:pPr>
        <w:pStyle w:val="Corpodeltesto"/>
        <w:ind w:right="111"/>
        <w:jc w:val="both"/>
      </w:pPr>
      <w:r w:rsidRPr="000908F8">
        <w:rPr>
          <w:color w:val="231F20"/>
        </w:rPr>
        <w:t>Quando la fessurazione è molto estesa e si presumono problemi statici, potrebbe essere necessario eseguire interventi di rinforzo, aumentando le caratteristiche di resistenza dei rivestimenti</w:t>
      </w:r>
      <w:r>
        <w:rPr>
          <w:color w:val="231F20"/>
        </w:rPr>
        <w:t xml:space="preserve"> della calotta</w:t>
      </w:r>
      <w:r w:rsidRPr="000908F8">
        <w:rPr>
          <w:color w:val="231F20"/>
        </w:rPr>
        <w:t>.</w:t>
      </w:r>
      <w:r>
        <w:rPr>
          <w:color w:val="231F20"/>
        </w:rPr>
        <w:t xml:space="preserve"> Tali fessurazioni si manifestano per effetto delle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sollecitazioni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di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trazione</w:t>
      </w:r>
      <w:r>
        <w:rPr>
          <w:color w:val="231F20"/>
        </w:rPr>
        <w:t xml:space="preserve"> che agiscono sulla struttura</w:t>
      </w:r>
      <w:r w:rsidRPr="000908F8">
        <w:rPr>
          <w:color w:val="231F20"/>
        </w:rPr>
        <w:t>,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dovute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a</w:t>
      </w:r>
      <w:r>
        <w:rPr>
          <w:color w:val="231F20"/>
        </w:rPr>
        <w:t xml:space="preserve">i </w:t>
      </w:r>
      <w:r w:rsidRPr="000908F8">
        <w:rPr>
          <w:color w:val="231F20"/>
        </w:rPr>
        <w:t>carichi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non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simmetrici,</w:t>
      </w:r>
      <w:r w:rsidRPr="000908F8">
        <w:rPr>
          <w:color w:val="231F20"/>
          <w:spacing w:val="-8"/>
        </w:rPr>
        <w:t xml:space="preserve"> </w:t>
      </w:r>
      <w:r>
        <w:rPr>
          <w:color w:val="231F20"/>
          <w:spacing w:val="-8"/>
        </w:rPr>
        <w:t xml:space="preserve">alle </w:t>
      </w:r>
      <w:r w:rsidRPr="000908F8">
        <w:rPr>
          <w:color w:val="231F20"/>
        </w:rPr>
        <w:t>azioni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sismiche</w:t>
      </w:r>
      <w:r>
        <w:rPr>
          <w:color w:val="231F20"/>
        </w:rPr>
        <w:t xml:space="preserve"> e alle </w:t>
      </w:r>
      <w:r w:rsidRPr="000908F8">
        <w:rPr>
          <w:color w:val="231F20"/>
        </w:rPr>
        <w:t>pressioni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locali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sul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terreno.</w:t>
      </w:r>
      <w:r w:rsidRPr="000908F8">
        <w:rPr>
          <w:color w:val="231F20"/>
          <w:spacing w:val="-7"/>
        </w:rPr>
        <w:t xml:space="preserve"> </w:t>
      </w:r>
      <w:r>
        <w:rPr>
          <w:color w:val="231F20"/>
          <w:spacing w:val="-7"/>
        </w:rPr>
        <w:t xml:space="preserve">Il rinforzo del rivestimento può essere sviluppato </w:t>
      </w:r>
      <w:r w:rsidRPr="000908F8">
        <w:rPr>
          <w:color w:val="231F20"/>
        </w:rPr>
        <w:t>applicando nuovi materiali ad alte prestazioni, come per esempio: materiali compositi in fibra di carbonio (CFRP), reti in carbonio (FRCM) o tessuti in acciaio galvanizzato ad alt</w:t>
      </w:r>
      <w:r>
        <w:rPr>
          <w:color w:val="231F20"/>
        </w:rPr>
        <w:t>issima</w:t>
      </w:r>
      <w:r w:rsidRPr="000908F8">
        <w:rPr>
          <w:color w:val="231F20"/>
        </w:rPr>
        <w:t xml:space="preserve"> resistenza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UHTSS</w:t>
      </w:r>
      <w:r>
        <w:rPr>
          <w:color w:val="231F20"/>
        </w:rPr>
        <w:t xml:space="preserve"> (SRG)</w:t>
      </w:r>
      <w:r w:rsidRPr="000908F8">
        <w:rPr>
          <w:color w:val="231F20"/>
        </w:rPr>
        <w:t>.</w:t>
      </w:r>
    </w:p>
    <w:p w:rsidR="004443C4" w:rsidRPr="000908F8" w:rsidRDefault="004443C4" w:rsidP="004443C4">
      <w:pPr>
        <w:pStyle w:val="Corpodeltesto"/>
        <w:ind w:right="111"/>
        <w:jc w:val="both"/>
      </w:pPr>
      <w:r w:rsidRPr="000908F8">
        <w:rPr>
          <w:color w:val="231F20"/>
        </w:rPr>
        <w:t xml:space="preserve">Quest’ultimo caso consiste nella messa in opera di un rinforzo SRG (Steel </w:t>
      </w:r>
      <w:proofErr w:type="spellStart"/>
      <w:r w:rsidRPr="000908F8">
        <w:rPr>
          <w:color w:val="231F20"/>
        </w:rPr>
        <w:t>Reinforced</w:t>
      </w:r>
      <w:proofErr w:type="spellEnd"/>
      <w:r w:rsidRPr="000908F8">
        <w:rPr>
          <w:color w:val="231F20"/>
        </w:rPr>
        <w:t xml:space="preserve"> </w:t>
      </w:r>
      <w:proofErr w:type="spellStart"/>
      <w:r w:rsidRPr="000908F8">
        <w:rPr>
          <w:color w:val="231F20"/>
        </w:rPr>
        <w:t>Grout</w:t>
      </w:r>
      <w:proofErr w:type="spellEnd"/>
      <w:r w:rsidRPr="000908F8">
        <w:rPr>
          <w:color w:val="231F20"/>
        </w:rPr>
        <w:t>) realizzato con tessut</w:t>
      </w:r>
      <w:r>
        <w:rPr>
          <w:color w:val="231F20"/>
        </w:rPr>
        <w:t>i</w:t>
      </w:r>
      <w:r w:rsidRPr="000908F8">
        <w:rPr>
          <w:color w:val="231F20"/>
        </w:rPr>
        <w:t xml:space="preserve"> in acciaio galvanizzato STEEL-NET G220, abbinato a malte </w:t>
      </w:r>
      <w:proofErr w:type="spellStart"/>
      <w:r>
        <w:rPr>
          <w:color w:val="231F20"/>
        </w:rPr>
        <w:t>bicomponenti</w:t>
      </w:r>
      <w:proofErr w:type="spellEnd"/>
      <w:r>
        <w:rPr>
          <w:color w:val="231F20"/>
        </w:rPr>
        <w:t xml:space="preserve"> a base</w:t>
      </w:r>
      <w:r w:rsidRPr="000908F8">
        <w:rPr>
          <w:color w:val="231F20"/>
        </w:rPr>
        <w:t xml:space="preserve"> cementizia CONCRETE ROCK V2 e connettori </w:t>
      </w:r>
      <w:r>
        <w:rPr>
          <w:color w:val="231F20"/>
        </w:rPr>
        <w:t xml:space="preserve">di ancoraggio a fiocco </w:t>
      </w:r>
      <w:r w:rsidRPr="000908F8">
        <w:rPr>
          <w:color w:val="231F20"/>
        </w:rPr>
        <w:t>in acciaio</w:t>
      </w:r>
      <w:r>
        <w:rPr>
          <w:color w:val="231F20"/>
        </w:rPr>
        <w:t xml:space="preserve"> galvanizzato UHTSS</w:t>
      </w:r>
      <w:r w:rsidRPr="000908F8">
        <w:rPr>
          <w:color w:val="231F20"/>
        </w:rPr>
        <w:t xml:space="preserve"> SFIX G</w:t>
      </w:r>
      <w:r>
        <w:rPr>
          <w:color w:val="231F20"/>
        </w:rPr>
        <w:t xml:space="preserve"> di vario diametro.</w:t>
      </w:r>
      <w:r w:rsidRPr="000908F8">
        <w:rPr>
          <w:color w:val="231F20"/>
        </w:rPr>
        <w:t xml:space="preserve"> </w:t>
      </w:r>
      <w:r>
        <w:rPr>
          <w:color w:val="231F20"/>
        </w:rPr>
        <w:t>S</w:t>
      </w:r>
      <w:r w:rsidRPr="000908F8">
        <w:rPr>
          <w:color w:val="231F20"/>
        </w:rPr>
        <w:t>i tratta di una soluzione facilmente</w:t>
      </w:r>
      <w:r w:rsidRPr="000908F8">
        <w:rPr>
          <w:color w:val="231F20"/>
          <w:spacing w:val="-4"/>
        </w:rPr>
        <w:t xml:space="preserve"> </w:t>
      </w:r>
      <w:r w:rsidRPr="000908F8">
        <w:rPr>
          <w:color w:val="231F20"/>
        </w:rPr>
        <w:t>adattabile,</w:t>
      </w:r>
      <w:r>
        <w:rPr>
          <w:color w:val="231F20"/>
        </w:rPr>
        <w:t xml:space="preserve"> a spessore ridotto</w:t>
      </w:r>
      <w:r w:rsidRPr="000908F8">
        <w:rPr>
          <w:color w:val="231F20"/>
          <w:spacing w:val="-3"/>
        </w:rPr>
        <w:t xml:space="preserve"> </w:t>
      </w:r>
      <w:r w:rsidRPr="000908F8">
        <w:rPr>
          <w:color w:val="231F20"/>
        </w:rPr>
        <w:t>(alcuni centimetri),</w:t>
      </w:r>
      <w:r>
        <w:rPr>
          <w:color w:val="231F20"/>
        </w:rPr>
        <w:t xml:space="preserve"> che permette di</w:t>
      </w:r>
      <w:r w:rsidRPr="000908F8">
        <w:rPr>
          <w:color w:val="231F20"/>
        </w:rPr>
        <w:t xml:space="preserve"> preservare la sezione</w:t>
      </w:r>
      <w:r>
        <w:rPr>
          <w:color w:val="231F20"/>
        </w:rPr>
        <w:t xml:space="preserve"> di transito</w:t>
      </w:r>
      <w:r w:rsidRPr="000908F8">
        <w:rPr>
          <w:color w:val="231F20"/>
        </w:rPr>
        <w:t xml:space="preserve"> della galleria (molto importante in ambito</w:t>
      </w:r>
      <w:r w:rsidRPr="000908F8">
        <w:rPr>
          <w:color w:val="231F20"/>
          <w:spacing w:val="-4"/>
        </w:rPr>
        <w:t xml:space="preserve"> </w:t>
      </w:r>
      <w:r w:rsidRPr="000908F8">
        <w:rPr>
          <w:color w:val="231F20"/>
        </w:rPr>
        <w:t xml:space="preserve">ferroviario) </w:t>
      </w:r>
      <w:r>
        <w:rPr>
          <w:color w:val="231F20"/>
        </w:rPr>
        <w:t>con</w:t>
      </w:r>
      <w:r w:rsidRPr="000908F8">
        <w:rPr>
          <w:color w:val="231F20"/>
        </w:rPr>
        <w:t xml:space="preserve"> un’adeguata resistenza al fuoco.</w:t>
      </w:r>
    </w:p>
    <w:p w:rsidR="004443C4" w:rsidRDefault="004443C4" w:rsidP="004443C4">
      <w:pPr>
        <w:pStyle w:val="Corpodeltesto"/>
        <w:ind w:right="110"/>
        <w:jc w:val="both"/>
        <w:rPr>
          <w:color w:val="231F20"/>
        </w:rPr>
      </w:pPr>
      <w:r w:rsidRPr="007F278C">
        <w:rPr>
          <w:color w:val="231F20"/>
        </w:rPr>
        <w:t>La tecnica</w:t>
      </w:r>
      <w:r>
        <w:rPr>
          <w:color w:val="231F20"/>
        </w:rPr>
        <w:t xml:space="preserve"> di rinforzo</w:t>
      </w:r>
      <w:r>
        <w:rPr>
          <w:sz w:val="22"/>
        </w:rPr>
        <w:t xml:space="preserve"> </w:t>
      </w:r>
      <w:r w:rsidRPr="000908F8">
        <w:rPr>
          <w:color w:val="231F20"/>
        </w:rPr>
        <w:t>SRG è stat</w:t>
      </w:r>
      <w:r>
        <w:rPr>
          <w:color w:val="231F20"/>
        </w:rPr>
        <w:t>a</w:t>
      </w:r>
      <w:r w:rsidRPr="000908F8">
        <w:rPr>
          <w:color w:val="231F20"/>
        </w:rPr>
        <w:t xml:space="preserve"> impiegat</w:t>
      </w:r>
      <w:r>
        <w:rPr>
          <w:color w:val="231F20"/>
        </w:rPr>
        <w:t>a</w:t>
      </w:r>
      <w:r w:rsidRPr="000908F8">
        <w:rPr>
          <w:color w:val="231F20"/>
        </w:rPr>
        <w:t xml:space="preserve"> per il consolidamento delle gallerie</w:t>
      </w:r>
      <w:r>
        <w:rPr>
          <w:color w:val="231F20"/>
        </w:rPr>
        <w:t xml:space="preserve"> sulla tratta autostradale</w:t>
      </w:r>
      <w:r w:rsidRPr="000908F8">
        <w:rPr>
          <w:color w:val="231F20"/>
        </w:rPr>
        <w:t xml:space="preserve"> A1 </w:t>
      </w:r>
      <w:proofErr w:type="spellStart"/>
      <w:r w:rsidRPr="000908F8">
        <w:rPr>
          <w:color w:val="231F20"/>
        </w:rPr>
        <w:t>Bologna-Firenze</w:t>
      </w:r>
      <w:proofErr w:type="spellEnd"/>
      <w:r w:rsidRPr="000908F8">
        <w:rPr>
          <w:color w:val="231F20"/>
        </w:rPr>
        <w:t xml:space="preserve"> sulla variante di </w:t>
      </w:r>
      <w:r w:rsidRPr="000908F8">
        <w:rPr>
          <w:color w:val="231F20"/>
          <w:spacing w:val="-4"/>
        </w:rPr>
        <w:t xml:space="preserve">Valico </w:t>
      </w:r>
      <w:r w:rsidRPr="000908F8">
        <w:rPr>
          <w:color w:val="231F20"/>
        </w:rPr>
        <w:t xml:space="preserve">e di un tunnel vicino all’uscita </w:t>
      </w:r>
      <w:proofErr w:type="spellStart"/>
      <w:r w:rsidRPr="000908F8">
        <w:rPr>
          <w:color w:val="231F20"/>
        </w:rPr>
        <w:t>Impruneta</w:t>
      </w:r>
      <w:proofErr w:type="spellEnd"/>
      <w:r w:rsidRPr="000908F8">
        <w:rPr>
          <w:color w:val="231F20"/>
        </w:rPr>
        <w:t>.</w:t>
      </w:r>
      <w:r w:rsidRPr="000908F8">
        <w:rPr>
          <w:color w:val="231F20"/>
          <w:spacing w:val="-13"/>
        </w:rPr>
        <w:t xml:space="preserve"> </w:t>
      </w:r>
      <w:r w:rsidRPr="006244EF">
        <w:rPr>
          <w:color w:val="231F20"/>
        </w:rPr>
        <w:t>Mediante indagini diagnostiche preliminari,</w:t>
      </w:r>
      <w:r w:rsidRPr="00E44BD7">
        <w:rPr>
          <w:color w:val="231F20"/>
        </w:rPr>
        <w:t xml:space="preserve"> </w:t>
      </w:r>
      <w:r w:rsidRPr="00966330">
        <w:rPr>
          <w:color w:val="231F20"/>
        </w:rPr>
        <w:t>sono state valutate</w:t>
      </w:r>
      <w:r w:rsidRPr="00E44BD7">
        <w:rPr>
          <w:color w:val="231F20"/>
        </w:rPr>
        <w:t xml:space="preserve"> </w:t>
      </w:r>
      <w:r w:rsidRPr="000908F8">
        <w:rPr>
          <w:color w:val="231F20"/>
        </w:rPr>
        <w:t xml:space="preserve">le caratteristiche delle fessure </w:t>
      </w:r>
      <w:r>
        <w:rPr>
          <w:color w:val="231F20"/>
        </w:rPr>
        <w:t xml:space="preserve">da </w:t>
      </w:r>
      <w:r w:rsidRPr="000908F8">
        <w:rPr>
          <w:color w:val="231F20"/>
        </w:rPr>
        <w:t>ripristinare e le cause che</w:t>
      </w:r>
      <w:r w:rsidRPr="00E44BD7">
        <w:rPr>
          <w:color w:val="231F20"/>
        </w:rPr>
        <w:t xml:space="preserve"> </w:t>
      </w:r>
      <w:r w:rsidRPr="000908F8">
        <w:rPr>
          <w:color w:val="231F20"/>
        </w:rPr>
        <w:t>l</w:t>
      </w:r>
      <w:r>
        <w:rPr>
          <w:color w:val="231F20"/>
        </w:rPr>
        <w:t>e</w:t>
      </w:r>
      <w:r w:rsidRPr="00E44BD7">
        <w:rPr>
          <w:color w:val="231F20"/>
        </w:rPr>
        <w:t xml:space="preserve"> </w:t>
      </w:r>
      <w:r w:rsidRPr="000908F8">
        <w:rPr>
          <w:color w:val="231F20"/>
        </w:rPr>
        <w:t>hanno</w:t>
      </w:r>
      <w:r w:rsidRPr="00E44BD7">
        <w:rPr>
          <w:color w:val="231F20"/>
        </w:rPr>
        <w:t xml:space="preserve"> </w:t>
      </w:r>
      <w:r w:rsidRPr="000908F8">
        <w:rPr>
          <w:color w:val="231F20"/>
        </w:rPr>
        <w:t>generat</w:t>
      </w:r>
      <w:r>
        <w:rPr>
          <w:color w:val="231F20"/>
        </w:rPr>
        <w:t>e.</w:t>
      </w:r>
    </w:p>
    <w:p w:rsidR="004443C4" w:rsidRDefault="004443C4" w:rsidP="004443C4">
      <w:pPr>
        <w:pStyle w:val="Corpodeltesto"/>
        <w:ind w:right="110"/>
        <w:jc w:val="both"/>
        <w:rPr>
          <w:color w:val="231F20"/>
        </w:rPr>
      </w:pPr>
      <w:r>
        <w:rPr>
          <w:color w:val="231F20"/>
        </w:rPr>
        <w:t xml:space="preserve">La modellazione 3D, realizzata mediante l’impiego di software di calcolo ad elementi finiti, ha permesso di valutare dettagliatamente lo stato </w:t>
      </w:r>
      <w:proofErr w:type="spellStart"/>
      <w:r>
        <w:rPr>
          <w:color w:val="231F20"/>
        </w:rPr>
        <w:t>tensionale</w:t>
      </w:r>
      <w:proofErr w:type="spellEnd"/>
      <w:r>
        <w:rPr>
          <w:color w:val="231F20"/>
        </w:rPr>
        <w:t xml:space="preserve"> agente e di dimensionare il rinforzo necessario (Figura 1).</w:t>
      </w:r>
    </w:p>
    <w:p w:rsidR="004443C4" w:rsidRPr="000908F8" w:rsidRDefault="004443C4" w:rsidP="004443C4">
      <w:pPr>
        <w:pStyle w:val="Corpodeltesto"/>
        <w:spacing w:before="6"/>
        <w:jc w:val="center"/>
        <w:rPr>
          <w:i/>
          <w:sz w:val="18"/>
        </w:rPr>
      </w:pPr>
      <w:r>
        <w:rPr>
          <w:noProof/>
          <w:color w:val="231F20"/>
          <w:lang w:bidi="ar-SA"/>
        </w:rPr>
        <w:drawing>
          <wp:inline distT="0" distB="0" distL="0" distR="0">
            <wp:extent cx="3904864" cy="2409825"/>
            <wp:effectExtent l="0" t="0" r="635" b="0"/>
            <wp:docPr id="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876" cy="243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C4" w:rsidRPr="000908F8" w:rsidRDefault="004443C4" w:rsidP="004443C4">
      <w:pPr>
        <w:pStyle w:val="Corpodeltesto"/>
        <w:spacing w:before="6"/>
        <w:jc w:val="center"/>
        <w:rPr>
          <w:i/>
          <w:sz w:val="18"/>
        </w:rPr>
      </w:pPr>
    </w:p>
    <w:p w:rsidR="004443C4" w:rsidRDefault="004443C4" w:rsidP="004443C4">
      <w:pPr>
        <w:ind w:left="1208" w:right="1208"/>
        <w:jc w:val="center"/>
        <w:rPr>
          <w:i/>
          <w:color w:val="231F20"/>
          <w:sz w:val="18"/>
        </w:rPr>
      </w:pPr>
      <w:r w:rsidRPr="000908F8">
        <w:rPr>
          <w:i/>
          <w:color w:val="231F20"/>
          <w:sz w:val="18"/>
        </w:rPr>
        <w:t xml:space="preserve">Figura </w:t>
      </w:r>
      <w:r>
        <w:rPr>
          <w:i/>
          <w:color w:val="231F20"/>
          <w:sz w:val="18"/>
        </w:rPr>
        <w:t>1</w:t>
      </w:r>
      <w:r w:rsidRPr="000908F8">
        <w:rPr>
          <w:i/>
          <w:color w:val="231F20"/>
          <w:sz w:val="18"/>
        </w:rPr>
        <w:t xml:space="preserve"> – Modello FEM per la valutazione dello stato </w:t>
      </w:r>
      <w:proofErr w:type="spellStart"/>
      <w:r w:rsidRPr="000908F8">
        <w:rPr>
          <w:i/>
          <w:color w:val="231F20"/>
          <w:sz w:val="18"/>
        </w:rPr>
        <w:t>tensiona</w:t>
      </w:r>
      <w:r>
        <w:rPr>
          <w:i/>
          <w:color w:val="231F20"/>
          <w:sz w:val="18"/>
        </w:rPr>
        <w:t>le</w:t>
      </w:r>
      <w:proofErr w:type="spellEnd"/>
    </w:p>
    <w:p w:rsidR="004443C4" w:rsidRDefault="004443C4" w:rsidP="004443C4">
      <w:pPr>
        <w:pStyle w:val="Corpodeltesto"/>
        <w:spacing w:before="180"/>
        <w:ind w:right="110"/>
        <w:jc w:val="both"/>
        <w:rPr>
          <w:color w:val="231F20"/>
        </w:rPr>
      </w:pPr>
      <w:r>
        <w:rPr>
          <w:color w:val="231F20"/>
        </w:rPr>
        <w:t>Nel progetto è stato inserito un tessuto speciale di rinforzo costituito da trefoli in acciaio galvanizzato ad altissima resistenza, avente grammatura pari a 2200 g/m</w:t>
      </w:r>
      <w:r w:rsidRPr="0013746C">
        <w:rPr>
          <w:color w:val="231F20"/>
          <w:vertAlign w:val="superscript"/>
        </w:rPr>
        <w:t>2</w:t>
      </w:r>
      <w:r>
        <w:rPr>
          <w:color w:val="231F20"/>
        </w:rPr>
        <w:t xml:space="preserve">, carico ultimo a trazione del nastro maggiore di </w:t>
      </w:r>
      <w:r w:rsidRPr="000908F8">
        <w:rPr>
          <w:color w:val="231F20"/>
        </w:rPr>
        <w:t>6900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N/cm</w:t>
      </w:r>
      <w:r>
        <w:rPr>
          <w:color w:val="231F20"/>
        </w:rPr>
        <w:t xml:space="preserve"> e deformazione ultima pari a 1,7 %.</w:t>
      </w:r>
    </w:p>
    <w:p w:rsidR="004443C4" w:rsidRPr="00C20D29" w:rsidRDefault="004443C4" w:rsidP="004443C4">
      <w:pPr>
        <w:pStyle w:val="Corpodeltesto"/>
        <w:ind w:right="110"/>
        <w:jc w:val="both"/>
        <w:rPr>
          <w:color w:val="231F20"/>
        </w:rPr>
      </w:pPr>
      <w:r w:rsidRPr="000908F8">
        <w:rPr>
          <w:color w:val="231F20"/>
        </w:rPr>
        <w:lastRenderedPageBreak/>
        <w:t>Il rinforzo con tessuto STEEL-NET G</w:t>
      </w:r>
      <w:r>
        <w:rPr>
          <w:color w:val="231F20"/>
        </w:rPr>
        <w:t xml:space="preserve"> </w:t>
      </w:r>
      <w:r w:rsidRPr="000908F8">
        <w:rPr>
          <w:color w:val="231F20"/>
        </w:rPr>
        <w:t>220 d</w:t>
      </w:r>
      <w:r>
        <w:rPr>
          <w:color w:val="231F20"/>
        </w:rPr>
        <w:t>i larghezza</w:t>
      </w:r>
      <w:r w:rsidRPr="000908F8">
        <w:rPr>
          <w:color w:val="231F20"/>
        </w:rPr>
        <w:t xml:space="preserve"> 300 mm è stato posato</w:t>
      </w:r>
      <w:r>
        <w:rPr>
          <w:color w:val="231F20"/>
        </w:rPr>
        <w:t xml:space="preserve"> all’</w:t>
      </w:r>
      <w:r w:rsidRPr="000908F8">
        <w:rPr>
          <w:color w:val="231F20"/>
        </w:rPr>
        <w:t>intradoss</w:t>
      </w:r>
      <w:r>
        <w:rPr>
          <w:color w:val="231F20"/>
        </w:rPr>
        <w:t>o</w:t>
      </w:r>
      <w:r w:rsidRPr="000908F8">
        <w:rPr>
          <w:color w:val="231F20"/>
        </w:rPr>
        <w:t xml:space="preserve"> del rivestimento del</w:t>
      </w:r>
      <w:r>
        <w:rPr>
          <w:color w:val="231F20"/>
        </w:rPr>
        <w:t xml:space="preserve">la galleria, </w:t>
      </w:r>
      <w:r w:rsidRPr="000908F8">
        <w:rPr>
          <w:color w:val="231F20"/>
        </w:rPr>
        <w:t>nelle aree interessate dalle fessurazioni,</w:t>
      </w:r>
      <w:r>
        <w:rPr>
          <w:color w:val="231F20"/>
        </w:rPr>
        <w:t xml:space="preserve"> </w:t>
      </w:r>
      <w:r w:rsidRPr="000908F8">
        <w:rPr>
          <w:color w:val="231F20"/>
        </w:rPr>
        <w:t xml:space="preserve">con malta cementizia </w:t>
      </w:r>
      <w:proofErr w:type="spellStart"/>
      <w:r w:rsidRPr="000908F8">
        <w:rPr>
          <w:color w:val="231F20"/>
        </w:rPr>
        <w:t>bicomponente</w:t>
      </w:r>
      <w:proofErr w:type="spellEnd"/>
      <w:r>
        <w:rPr>
          <w:color w:val="231F20"/>
        </w:rPr>
        <w:t xml:space="preserve"> </w:t>
      </w:r>
      <w:r w:rsidRPr="000908F8">
        <w:rPr>
          <w:color w:val="231F20"/>
        </w:rPr>
        <w:t xml:space="preserve">CONCRETE ROCK V2, </w:t>
      </w:r>
      <w:r>
        <w:rPr>
          <w:color w:val="231F20"/>
        </w:rPr>
        <w:t xml:space="preserve">in </w:t>
      </w:r>
      <w:r w:rsidRPr="000908F8">
        <w:rPr>
          <w:color w:val="231F20"/>
        </w:rPr>
        <w:t>classe R4</w:t>
      </w:r>
      <w:r>
        <w:rPr>
          <w:color w:val="231F20"/>
        </w:rPr>
        <w:t xml:space="preserve"> ai sensi della norma EN 1504-3</w:t>
      </w:r>
      <w:r w:rsidRPr="000908F8">
        <w:rPr>
          <w:color w:val="231F20"/>
        </w:rPr>
        <w:t xml:space="preserve">, </w:t>
      </w:r>
      <w:r>
        <w:rPr>
          <w:color w:val="231F20"/>
        </w:rPr>
        <w:t>ed ancorato</w:t>
      </w:r>
      <w:r w:rsidRPr="000908F8">
        <w:rPr>
          <w:color w:val="231F20"/>
        </w:rPr>
        <w:t xml:space="preserve"> meccanicamente con connettori in acciaio galvanizzato a fiocco SFIX G1</w:t>
      </w:r>
      <w:r>
        <w:rPr>
          <w:color w:val="231F20"/>
        </w:rPr>
        <w:t xml:space="preserve">2 </w:t>
      </w:r>
      <w:r w:rsidRPr="000908F8">
        <w:rPr>
          <w:color w:val="231F20"/>
        </w:rPr>
        <w:t>(Figur</w:t>
      </w:r>
      <w:r>
        <w:rPr>
          <w:color w:val="231F20"/>
        </w:rPr>
        <w:t>a</w:t>
      </w:r>
      <w:r w:rsidRPr="000908F8"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 w:rsidRPr="000908F8">
        <w:rPr>
          <w:color w:val="231F20"/>
        </w:rPr>
        <w:t>).</w:t>
      </w:r>
    </w:p>
    <w:p w:rsidR="004443C4" w:rsidRPr="000908F8" w:rsidRDefault="004443C4" w:rsidP="004443C4">
      <w:pPr>
        <w:pStyle w:val="Corpodeltesto"/>
        <w:spacing w:before="6"/>
        <w:rPr>
          <w:sz w:val="7"/>
        </w:rPr>
      </w:pPr>
    </w:p>
    <w:p w:rsidR="004443C4" w:rsidRDefault="004443C4" w:rsidP="004443C4">
      <w:pPr>
        <w:pStyle w:val="Corpodeltesto"/>
        <w:jc w:val="center"/>
        <w:rPr>
          <w:i/>
        </w:rPr>
      </w:pPr>
      <w:r w:rsidRPr="000908F8">
        <w:rPr>
          <w:noProof/>
          <w:lang w:bidi="ar-SA"/>
        </w:rPr>
        <w:drawing>
          <wp:inline distT="0" distB="0" distL="0" distR="0">
            <wp:extent cx="3374390" cy="2531110"/>
            <wp:effectExtent l="0" t="0" r="0" b="254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C4" w:rsidRPr="000908F8" w:rsidRDefault="004443C4" w:rsidP="004443C4">
      <w:pPr>
        <w:spacing w:before="94"/>
        <w:ind w:left="1208" w:right="1208"/>
        <w:jc w:val="center"/>
        <w:rPr>
          <w:i/>
          <w:sz w:val="18"/>
        </w:rPr>
      </w:pPr>
      <w:r w:rsidRPr="000908F8">
        <w:rPr>
          <w:i/>
          <w:color w:val="231F20"/>
          <w:sz w:val="18"/>
        </w:rPr>
        <w:t>Figur</w:t>
      </w:r>
      <w:r>
        <w:rPr>
          <w:i/>
          <w:color w:val="231F20"/>
          <w:sz w:val="18"/>
        </w:rPr>
        <w:t>a</w:t>
      </w:r>
      <w:r w:rsidRPr="000908F8">
        <w:rPr>
          <w:i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2</w:t>
      </w:r>
      <w:r w:rsidRPr="000908F8">
        <w:rPr>
          <w:i/>
          <w:color w:val="231F20"/>
          <w:sz w:val="18"/>
        </w:rPr>
        <w:t xml:space="preserve"> – Applicazione del rinforzo SRG all’intradosso della galleria</w:t>
      </w:r>
    </w:p>
    <w:p w:rsidR="004443C4" w:rsidRDefault="004443C4" w:rsidP="004443C4">
      <w:pPr>
        <w:pStyle w:val="Corpodeltesto"/>
        <w:spacing w:before="174" w:after="240"/>
        <w:ind w:right="111"/>
        <w:jc w:val="both"/>
        <w:rPr>
          <w:color w:val="231F20"/>
        </w:rPr>
      </w:pPr>
      <w:r w:rsidRPr="000908F8">
        <w:rPr>
          <w:color w:val="231F20"/>
        </w:rPr>
        <w:t>I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tessuti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d’acciaio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sono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stati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posizionati longitudinalmente,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in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maniera</w:t>
      </w:r>
      <w:r w:rsidRPr="000908F8">
        <w:rPr>
          <w:color w:val="231F20"/>
          <w:spacing w:val="-7"/>
        </w:rPr>
        <w:t xml:space="preserve"> </w:t>
      </w:r>
      <w:r w:rsidRPr="000908F8">
        <w:rPr>
          <w:color w:val="231F20"/>
        </w:rPr>
        <w:t>continua,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lungo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le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generatrici</w:t>
      </w:r>
      <w:r>
        <w:rPr>
          <w:color w:val="231F20"/>
        </w:rPr>
        <w:t xml:space="preserve"> della galleria</w:t>
      </w:r>
      <w:r w:rsidRPr="000908F8">
        <w:rPr>
          <w:color w:val="231F20"/>
        </w:rPr>
        <w:t>,</w:t>
      </w:r>
      <w:r w:rsidRPr="000908F8">
        <w:rPr>
          <w:color w:val="231F20"/>
          <w:spacing w:val="-8"/>
        </w:rPr>
        <w:t xml:space="preserve"> </w:t>
      </w:r>
      <w:r>
        <w:rPr>
          <w:color w:val="231F20"/>
        </w:rPr>
        <w:t xml:space="preserve">e </w:t>
      </w:r>
      <w:r w:rsidRPr="000908F8">
        <w:rPr>
          <w:color w:val="231F20"/>
        </w:rPr>
        <w:t xml:space="preserve">lungo le direttrici </w:t>
      </w:r>
      <w:r>
        <w:rPr>
          <w:color w:val="231F20"/>
        </w:rPr>
        <w:t>della stessa,</w:t>
      </w:r>
      <w:r w:rsidRPr="000908F8">
        <w:rPr>
          <w:color w:val="231F20"/>
          <w:spacing w:val="-9"/>
        </w:rPr>
        <w:t xml:space="preserve"> </w:t>
      </w:r>
      <w:r>
        <w:rPr>
          <w:color w:val="231F20"/>
        </w:rPr>
        <w:t>con passo variabile compreso tra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1,20</w:t>
      </w:r>
      <w:r w:rsidRPr="000908F8"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1,80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m,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in</w:t>
      </w:r>
      <w:r w:rsidRPr="000908F8">
        <w:rPr>
          <w:color w:val="231F20"/>
          <w:spacing w:val="-8"/>
        </w:rPr>
        <w:t xml:space="preserve"> </w:t>
      </w:r>
      <w:r w:rsidRPr="000908F8">
        <w:rPr>
          <w:color w:val="231F20"/>
        </w:rPr>
        <w:t>base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all’aumento</w:t>
      </w:r>
      <w:r w:rsidRPr="000908F8">
        <w:rPr>
          <w:color w:val="231F20"/>
          <w:spacing w:val="-9"/>
        </w:rPr>
        <w:t xml:space="preserve"> </w:t>
      </w:r>
      <w:r w:rsidRPr="000908F8">
        <w:rPr>
          <w:color w:val="231F20"/>
        </w:rPr>
        <w:t>di resistenza richiesto (Figura</w:t>
      </w:r>
      <w:r w:rsidRPr="000908F8"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 w:rsidRPr="000908F8">
        <w:rPr>
          <w:color w:val="231F20"/>
        </w:rPr>
        <w:t>).</w:t>
      </w:r>
    </w:p>
    <w:p w:rsidR="004443C4" w:rsidRPr="000908F8" w:rsidRDefault="004443C4" w:rsidP="004443C4">
      <w:pPr>
        <w:pStyle w:val="Corpodeltesto"/>
        <w:jc w:val="center"/>
        <w:rPr>
          <w:sz w:val="21"/>
        </w:rPr>
      </w:pPr>
      <w:r w:rsidRPr="000908F8">
        <w:rPr>
          <w:noProof/>
          <w:shd w:val="clear" w:color="auto" w:fill="FFFF00"/>
          <w:lang w:bidi="ar-SA"/>
        </w:rPr>
        <w:drawing>
          <wp:inline distT="0" distB="0" distL="0" distR="0">
            <wp:extent cx="3819525" cy="2808860"/>
            <wp:effectExtent l="0" t="0" r="0" b="0"/>
            <wp:docPr id="18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30" cy="2812099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inline>
        </w:drawing>
      </w:r>
    </w:p>
    <w:p w:rsidR="004443C4" w:rsidRPr="000908F8" w:rsidRDefault="004443C4" w:rsidP="004443C4">
      <w:pPr>
        <w:pStyle w:val="Corpodeltesto"/>
        <w:spacing w:before="5"/>
        <w:rPr>
          <w:sz w:val="6"/>
        </w:rPr>
      </w:pPr>
    </w:p>
    <w:p w:rsidR="004443C4" w:rsidRPr="000908F8" w:rsidRDefault="004443C4" w:rsidP="004443C4">
      <w:pPr>
        <w:spacing w:before="94"/>
        <w:ind w:left="1208" w:right="1208"/>
        <w:jc w:val="center"/>
        <w:rPr>
          <w:i/>
          <w:sz w:val="18"/>
        </w:rPr>
      </w:pPr>
      <w:r w:rsidRPr="000908F8">
        <w:rPr>
          <w:i/>
          <w:color w:val="231F20"/>
          <w:sz w:val="18"/>
        </w:rPr>
        <w:t xml:space="preserve">Figura </w:t>
      </w:r>
      <w:r>
        <w:rPr>
          <w:i/>
          <w:color w:val="231F20"/>
          <w:sz w:val="18"/>
        </w:rPr>
        <w:t>3</w:t>
      </w:r>
      <w:r w:rsidRPr="000908F8">
        <w:rPr>
          <w:i/>
          <w:color w:val="231F20"/>
          <w:sz w:val="18"/>
        </w:rPr>
        <w:t xml:space="preserve"> – Schema di disposizione delle strisce di rinforzo</w:t>
      </w:r>
    </w:p>
    <w:p w:rsidR="004443C4" w:rsidRDefault="004443C4" w:rsidP="004443C4">
      <w:pPr>
        <w:jc w:val="both"/>
        <w:rPr>
          <w:sz w:val="20"/>
        </w:rPr>
      </w:pPr>
    </w:p>
    <w:p w:rsidR="004443C4" w:rsidRDefault="004443C4" w:rsidP="004443C4">
      <w:pPr>
        <w:jc w:val="both"/>
        <w:rPr>
          <w:sz w:val="20"/>
        </w:rPr>
      </w:pPr>
      <w:r w:rsidRPr="003E0311">
        <w:rPr>
          <w:sz w:val="20"/>
        </w:rPr>
        <w:t>Per realizzare questi interventi, è consigliato osservare</w:t>
      </w:r>
      <w:r>
        <w:rPr>
          <w:sz w:val="20"/>
        </w:rPr>
        <w:t xml:space="preserve"> </w:t>
      </w:r>
      <w:r w:rsidRPr="003E0311">
        <w:rPr>
          <w:sz w:val="20"/>
        </w:rPr>
        <w:t>il seguente ciclo applicativo.</w:t>
      </w:r>
      <w:r>
        <w:rPr>
          <w:sz w:val="20"/>
        </w:rPr>
        <w:t xml:space="preserve"> </w:t>
      </w:r>
      <w:r w:rsidRPr="00A30BCA">
        <w:rPr>
          <w:sz w:val="20"/>
        </w:rPr>
        <w:t>Il calcestruzzo preesistente</w:t>
      </w:r>
      <w:r>
        <w:rPr>
          <w:sz w:val="20"/>
        </w:rPr>
        <w:t xml:space="preserve"> </w:t>
      </w:r>
      <w:r w:rsidRPr="00A30BCA">
        <w:rPr>
          <w:sz w:val="20"/>
        </w:rPr>
        <w:t>costituente il supporto, se incoerente, deve</w:t>
      </w:r>
      <w:r>
        <w:rPr>
          <w:sz w:val="20"/>
        </w:rPr>
        <w:t xml:space="preserve"> </w:t>
      </w:r>
      <w:r w:rsidRPr="00A30BCA">
        <w:rPr>
          <w:sz w:val="20"/>
        </w:rPr>
        <w:t>essere demolito e vanno rimosse eventuali pitturazioni,</w:t>
      </w:r>
      <w:r>
        <w:rPr>
          <w:sz w:val="20"/>
        </w:rPr>
        <w:t xml:space="preserve"> </w:t>
      </w:r>
      <w:r w:rsidRPr="00A30BCA">
        <w:rPr>
          <w:sz w:val="20"/>
        </w:rPr>
        <w:t xml:space="preserve">verniciature, </w:t>
      </w:r>
      <w:proofErr w:type="spellStart"/>
      <w:r w:rsidRPr="00A30BCA">
        <w:rPr>
          <w:sz w:val="20"/>
        </w:rPr>
        <w:t>olii</w:t>
      </w:r>
      <w:proofErr w:type="spellEnd"/>
      <w:r w:rsidRPr="00A30BCA">
        <w:rPr>
          <w:sz w:val="20"/>
        </w:rPr>
        <w:t xml:space="preserve"> e grassi. La superficie deve essere</w:t>
      </w:r>
      <w:r>
        <w:rPr>
          <w:sz w:val="20"/>
        </w:rPr>
        <w:t xml:space="preserve"> </w:t>
      </w:r>
      <w:r w:rsidRPr="00A30BCA">
        <w:rPr>
          <w:sz w:val="20"/>
        </w:rPr>
        <w:t>ripristinata nelle volumetrie mancanti con malte tixotropiche</w:t>
      </w:r>
      <w:r>
        <w:rPr>
          <w:sz w:val="20"/>
        </w:rPr>
        <w:t xml:space="preserve"> </w:t>
      </w:r>
      <w:r w:rsidRPr="00A30BCA">
        <w:rPr>
          <w:sz w:val="20"/>
        </w:rPr>
        <w:t>CONCRETE ROCK V o V2 (rispettivamente</w:t>
      </w:r>
      <w:r>
        <w:rPr>
          <w:sz w:val="20"/>
        </w:rPr>
        <w:t xml:space="preserve"> </w:t>
      </w:r>
      <w:r w:rsidRPr="00A30BCA">
        <w:rPr>
          <w:sz w:val="20"/>
        </w:rPr>
        <w:t>mono e bi-componente, in classe R4 secondo la norma</w:t>
      </w:r>
      <w:r>
        <w:rPr>
          <w:sz w:val="20"/>
        </w:rPr>
        <w:t xml:space="preserve"> </w:t>
      </w:r>
      <w:r w:rsidRPr="00A30BCA">
        <w:rPr>
          <w:sz w:val="20"/>
        </w:rPr>
        <w:t>EN 1504-3).</w:t>
      </w:r>
    </w:p>
    <w:p w:rsidR="004443C4" w:rsidRDefault="004443C4" w:rsidP="004443C4">
      <w:pPr>
        <w:jc w:val="both"/>
        <w:rPr>
          <w:sz w:val="20"/>
        </w:rPr>
      </w:pPr>
      <w:r w:rsidRPr="00E32237">
        <w:rPr>
          <w:sz w:val="20"/>
        </w:rPr>
        <w:t>Gli eventuali ferri d’armatura esposti, dopo un’adeguata</w:t>
      </w:r>
      <w:r>
        <w:rPr>
          <w:sz w:val="20"/>
        </w:rPr>
        <w:t xml:space="preserve"> </w:t>
      </w:r>
      <w:r w:rsidRPr="00E32237">
        <w:rPr>
          <w:sz w:val="20"/>
        </w:rPr>
        <w:t>pulizia mediante sabbiatura con grado Sa 2.5</w:t>
      </w:r>
      <w:r>
        <w:rPr>
          <w:sz w:val="20"/>
        </w:rPr>
        <w:t xml:space="preserve"> </w:t>
      </w:r>
      <w:r w:rsidRPr="00E32237">
        <w:rPr>
          <w:sz w:val="20"/>
        </w:rPr>
        <w:t>secondo la norma EN ISO 8501 “</w:t>
      </w:r>
      <w:r w:rsidRPr="00CC02E0">
        <w:rPr>
          <w:i/>
          <w:iCs/>
          <w:sz w:val="20"/>
        </w:rPr>
        <w:t>Preparazione dei substrati di acciaio prima dell’applicazione di pitture e prodotti correlati</w:t>
      </w:r>
      <w:r w:rsidRPr="00E32237">
        <w:rPr>
          <w:sz w:val="20"/>
        </w:rPr>
        <w:t>”, dovranno essere trattati con</w:t>
      </w:r>
      <w:r>
        <w:rPr>
          <w:sz w:val="20"/>
        </w:rPr>
        <w:t xml:space="preserve"> </w:t>
      </w:r>
      <w:r w:rsidRPr="00E32237">
        <w:rPr>
          <w:sz w:val="20"/>
        </w:rPr>
        <w:t>sistema passivante FERROSAN conforme alla norma</w:t>
      </w:r>
      <w:r>
        <w:rPr>
          <w:sz w:val="20"/>
        </w:rPr>
        <w:t xml:space="preserve"> </w:t>
      </w:r>
      <w:r w:rsidRPr="00E32237">
        <w:rPr>
          <w:sz w:val="20"/>
        </w:rPr>
        <w:t>EN 1504-7.</w:t>
      </w:r>
    </w:p>
    <w:p w:rsidR="004443C4" w:rsidRDefault="004443C4" w:rsidP="004443C4">
      <w:pPr>
        <w:jc w:val="both"/>
        <w:rPr>
          <w:sz w:val="20"/>
        </w:rPr>
      </w:pPr>
      <w:r w:rsidRPr="00CD451A">
        <w:rPr>
          <w:sz w:val="20"/>
        </w:rPr>
        <w:lastRenderedPageBreak/>
        <w:t>In seguito è necessario bagnare accuratamente il fondo</w:t>
      </w:r>
      <w:r>
        <w:rPr>
          <w:sz w:val="20"/>
        </w:rPr>
        <w:t xml:space="preserve"> </w:t>
      </w:r>
      <w:r w:rsidRPr="00CD451A">
        <w:rPr>
          <w:sz w:val="20"/>
        </w:rPr>
        <w:t>fino a saturazione al fine di ridurre la cessione</w:t>
      </w:r>
      <w:r>
        <w:rPr>
          <w:sz w:val="20"/>
        </w:rPr>
        <w:t xml:space="preserve"> </w:t>
      </w:r>
      <w:r w:rsidRPr="00CD451A">
        <w:rPr>
          <w:sz w:val="20"/>
        </w:rPr>
        <w:t>d’acqua da parte della malta ed evitare la formazione</w:t>
      </w:r>
      <w:r>
        <w:rPr>
          <w:sz w:val="20"/>
        </w:rPr>
        <w:t xml:space="preserve"> </w:t>
      </w:r>
      <w:r w:rsidRPr="00CD451A">
        <w:rPr>
          <w:sz w:val="20"/>
        </w:rPr>
        <w:t>di fessurazioni.</w:t>
      </w:r>
    </w:p>
    <w:p w:rsidR="004443C4" w:rsidRPr="00CD451A" w:rsidRDefault="004443C4" w:rsidP="004443C4">
      <w:pPr>
        <w:jc w:val="both"/>
        <w:rPr>
          <w:sz w:val="20"/>
        </w:rPr>
      </w:pPr>
      <w:r w:rsidRPr="00CD451A">
        <w:rPr>
          <w:sz w:val="20"/>
        </w:rPr>
        <w:t>L’applicazione del sistema di rinforzo, prevede la stesura</w:t>
      </w:r>
      <w:r>
        <w:rPr>
          <w:sz w:val="20"/>
        </w:rPr>
        <w:t xml:space="preserve"> d</w:t>
      </w:r>
      <w:r w:rsidRPr="00CD451A">
        <w:rPr>
          <w:sz w:val="20"/>
        </w:rPr>
        <w:t>el letto di posa del tessuto in acciaio, mediante</w:t>
      </w:r>
      <w:r>
        <w:rPr>
          <w:sz w:val="20"/>
        </w:rPr>
        <w:t xml:space="preserve"> </w:t>
      </w:r>
      <w:r w:rsidRPr="00CD451A">
        <w:rPr>
          <w:sz w:val="20"/>
        </w:rPr>
        <w:t xml:space="preserve">malta </w:t>
      </w:r>
      <w:proofErr w:type="spellStart"/>
      <w:r w:rsidRPr="00CD451A">
        <w:rPr>
          <w:sz w:val="20"/>
        </w:rPr>
        <w:t>bicomponente</w:t>
      </w:r>
      <w:proofErr w:type="spellEnd"/>
      <w:r w:rsidRPr="00CD451A">
        <w:rPr>
          <w:sz w:val="20"/>
        </w:rPr>
        <w:t xml:space="preserve"> CONCRETE ROCK V2 per uno</w:t>
      </w:r>
      <w:r>
        <w:rPr>
          <w:sz w:val="20"/>
        </w:rPr>
        <w:t xml:space="preserve"> </w:t>
      </w:r>
      <w:r w:rsidRPr="00CD451A">
        <w:rPr>
          <w:sz w:val="20"/>
        </w:rPr>
        <w:t>spessore pari a circa 5-10 mm ed il posizionamento</w:t>
      </w:r>
      <w:r>
        <w:rPr>
          <w:sz w:val="20"/>
        </w:rPr>
        <w:t xml:space="preserve"> </w:t>
      </w:r>
      <w:r w:rsidRPr="00CD451A">
        <w:rPr>
          <w:sz w:val="20"/>
        </w:rPr>
        <w:t>del tessuto STEEL NET G 220 nella malta fresca</w:t>
      </w:r>
      <w:r>
        <w:rPr>
          <w:sz w:val="20"/>
        </w:rPr>
        <w:t xml:space="preserve"> </w:t>
      </w:r>
      <w:r w:rsidRPr="00CD451A">
        <w:rPr>
          <w:sz w:val="20"/>
        </w:rPr>
        <w:t>avendo cura di impregnare perfettamente il tessuto</w:t>
      </w:r>
      <w:r>
        <w:rPr>
          <w:sz w:val="20"/>
        </w:rPr>
        <w:t xml:space="preserve"> </w:t>
      </w:r>
      <w:r w:rsidRPr="00CD451A">
        <w:rPr>
          <w:sz w:val="20"/>
        </w:rPr>
        <w:t>evitando la formazione di grinze e bolle d’aria.</w:t>
      </w:r>
    </w:p>
    <w:p w:rsidR="004443C4" w:rsidRDefault="004443C4" w:rsidP="004443C4">
      <w:pPr>
        <w:jc w:val="both"/>
        <w:rPr>
          <w:sz w:val="20"/>
        </w:rPr>
      </w:pPr>
      <w:r w:rsidRPr="00CD451A">
        <w:rPr>
          <w:sz w:val="20"/>
        </w:rPr>
        <w:t>In presenza di sistemi di connessione, il collegamento</w:t>
      </w:r>
      <w:r>
        <w:rPr>
          <w:sz w:val="20"/>
        </w:rPr>
        <w:t xml:space="preserve"> </w:t>
      </w:r>
      <w:r w:rsidRPr="00CD451A">
        <w:rPr>
          <w:sz w:val="20"/>
        </w:rPr>
        <w:t>con il tessuto deve avvenire con specifico adesivo</w:t>
      </w:r>
      <w:r>
        <w:rPr>
          <w:sz w:val="20"/>
        </w:rPr>
        <w:t xml:space="preserve"> </w:t>
      </w:r>
      <w:r w:rsidRPr="00CD451A">
        <w:rPr>
          <w:sz w:val="20"/>
        </w:rPr>
        <w:t>di incollaggio RESIN 90.</w:t>
      </w:r>
    </w:p>
    <w:p w:rsidR="004443C4" w:rsidRDefault="004443C4" w:rsidP="004443C4">
      <w:pPr>
        <w:jc w:val="both"/>
        <w:rPr>
          <w:sz w:val="20"/>
        </w:rPr>
      </w:pPr>
      <w:r w:rsidRPr="005F7269">
        <w:rPr>
          <w:sz w:val="20"/>
        </w:rPr>
        <w:t>L’inserimento del connettore va eseguito lasciando</w:t>
      </w:r>
      <w:r>
        <w:rPr>
          <w:sz w:val="20"/>
        </w:rPr>
        <w:t xml:space="preserve"> </w:t>
      </w:r>
      <w:r w:rsidRPr="005F7269">
        <w:rPr>
          <w:sz w:val="20"/>
        </w:rPr>
        <w:t>all’esterno la porzione che deve essere “sfioccata”. Ad</w:t>
      </w:r>
      <w:r>
        <w:rPr>
          <w:sz w:val="20"/>
        </w:rPr>
        <w:t xml:space="preserve"> </w:t>
      </w:r>
      <w:r w:rsidRPr="005F7269">
        <w:rPr>
          <w:sz w:val="20"/>
        </w:rPr>
        <w:t>indurimento avvenuto, piegare a ca. 90° i trefoli del</w:t>
      </w:r>
      <w:r>
        <w:rPr>
          <w:sz w:val="20"/>
        </w:rPr>
        <w:t xml:space="preserve"> </w:t>
      </w:r>
      <w:r w:rsidRPr="005F7269">
        <w:rPr>
          <w:sz w:val="20"/>
        </w:rPr>
        <w:t>connettore fissandoli al rinforzo (tessuto) e trattando il</w:t>
      </w:r>
      <w:r>
        <w:rPr>
          <w:sz w:val="20"/>
        </w:rPr>
        <w:t xml:space="preserve"> </w:t>
      </w:r>
      <w:r w:rsidRPr="005F7269">
        <w:rPr>
          <w:sz w:val="20"/>
        </w:rPr>
        <w:t>fiocco con adesivo RESIN 90. Eventualmente, per facilitare</w:t>
      </w:r>
      <w:r>
        <w:rPr>
          <w:sz w:val="20"/>
        </w:rPr>
        <w:t xml:space="preserve"> </w:t>
      </w:r>
      <w:r w:rsidRPr="005F7269">
        <w:rPr>
          <w:sz w:val="20"/>
        </w:rPr>
        <w:t>l’operazione, si possono utilizzare degli speciali</w:t>
      </w:r>
      <w:r>
        <w:rPr>
          <w:sz w:val="20"/>
        </w:rPr>
        <w:t xml:space="preserve"> </w:t>
      </w:r>
      <w:r w:rsidRPr="005F7269">
        <w:rPr>
          <w:sz w:val="20"/>
        </w:rPr>
        <w:t>dispositivi INJECT CONNECT che favoriscono la piegatura</w:t>
      </w:r>
      <w:r>
        <w:rPr>
          <w:sz w:val="20"/>
        </w:rPr>
        <w:t xml:space="preserve"> </w:t>
      </w:r>
      <w:r w:rsidRPr="005F7269">
        <w:rPr>
          <w:sz w:val="20"/>
        </w:rPr>
        <w:t xml:space="preserve">e successiva </w:t>
      </w:r>
      <w:proofErr w:type="spellStart"/>
      <w:r w:rsidRPr="005F7269">
        <w:rPr>
          <w:sz w:val="20"/>
        </w:rPr>
        <w:t>sfioccatura</w:t>
      </w:r>
      <w:proofErr w:type="spellEnd"/>
      <w:r w:rsidRPr="005F7269">
        <w:rPr>
          <w:sz w:val="20"/>
        </w:rPr>
        <w:t xml:space="preserve"> del connettore.</w:t>
      </w:r>
    </w:p>
    <w:p w:rsidR="004443C4" w:rsidRDefault="004443C4" w:rsidP="004443C4">
      <w:pPr>
        <w:jc w:val="both"/>
        <w:rPr>
          <w:sz w:val="20"/>
        </w:rPr>
      </w:pPr>
      <w:r w:rsidRPr="00EE6DB9">
        <w:rPr>
          <w:sz w:val="20"/>
        </w:rPr>
        <w:t>Si consiglia, dopo l’esecuzione del perforo, l’installazione</w:t>
      </w:r>
      <w:r>
        <w:rPr>
          <w:sz w:val="20"/>
        </w:rPr>
        <w:t xml:space="preserve"> </w:t>
      </w:r>
      <w:r w:rsidRPr="00EE6DB9">
        <w:rPr>
          <w:sz w:val="20"/>
        </w:rPr>
        <w:t>provvisoria di un tubicino guida, da far passare</w:t>
      </w:r>
      <w:r>
        <w:rPr>
          <w:sz w:val="20"/>
        </w:rPr>
        <w:t xml:space="preserve"> </w:t>
      </w:r>
      <w:r w:rsidRPr="00EE6DB9">
        <w:rPr>
          <w:sz w:val="20"/>
        </w:rPr>
        <w:t>all’interno della maglia del tessuto di acciaio durante</w:t>
      </w:r>
      <w:r>
        <w:rPr>
          <w:sz w:val="20"/>
        </w:rPr>
        <w:t xml:space="preserve"> </w:t>
      </w:r>
      <w:r w:rsidRPr="00EE6DB9">
        <w:rPr>
          <w:sz w:val="20"/>
        </w:rPr>
        <w:t>il suo posizionamento. Tale tubicino, successivamente</w:t>
      </w:r>
      <w:r>
        <w:rPr>
          <w:sz w:val="20"/>
        </w:rPr>
        <w:t xml:space="preserve"> </w:t>
      </w:r>
      <w:r w:rsidRPr="00EE6DB9">
        <w:rPr>
          <w:sz w:val="20"/>
        </w:rPr>
        <w:t>a quest’ultima operazione, dovrà essere immediatamente</w:t>
      </w:r>
      <w:r>
        <w:rPr>
          <w:sz w:val="20"/>
        </w:rPr>
        <w:t xml:space="preserve"> </w:t>
      </w:r>
      <w:r w:rsidRPr="00EE6DB9">
        <w:rPr>
          <w:sz w:val="20"/>
        </w:rPr>
        <w:t>rimosso al fine di procedere all’installazione</w:t>
      </w:r>
      <w:r>
        <w:rPr>
          <w:sz w:val="20"/>
        </w:rPr>
        <w:t xml:space="preserve"> </w:t>
      </w:r>
      <w:r w:rsidRPr="00EE6DB9">
        <w:rPr>
          <w:sz w:val="20"/>
        </w:rPr>
        <w:t>dei connettori SFIX G. Il sistema viene completato</w:t>
      </w:r>
      <w:r>
        <w:rPr>
          <w:sz w:val="20"/>
        </w:rPr>
        <w:t xml:space="preserve"> </w:t>
      </w:r>
      <w:r w:rsidRPr="00EE6DB9">
        <w:rPr>
          <w:sz w:val="20"/>
        </w:rPr>
        <w:t>mediante l’applicazione di un secondo strato</w:t>
      </w:r>
      <w:r>
        <w:rPr>
          <w:sz w:val="20"/>
        </w:rPr>
        <w:t xml:space="preserve"> </w:t>
      </w:r>
      <w:r w:rsidRPr="00EE6DB9">
        <w:rPr>
          <w:sz w:val="20"/>
        </w:rPr>
        <w:t>di malta a copertura totale del tessuto a circa 72 ore</w:t>
      </w:r>
      <w:r>
        <w:rPr>
          <w:sz w:val="20"/>
        </w:rPr>
        <w:t xml:space="preserve"> </w:t>
      </w:r>
      <w:r w:rsidRPr="00EE6DB9">
        <w:rPr>
          <w:sz w:val="20"/>
        </w:rPr>
        <w:t>fino al raggiungimento dello spessore desiderato, inumidendo</w:t>
      </w:r>
      <w:r>
        <w:rPr>
          <w:sz w:val="20"/>
        </w:rPr>
        <w:t xml:space="preserve"> </w:t>
      </w:r>
      <w:r w:rsidRPr="00EE6DB9">
        <w:rPr>
          <w:sz w:val="20"/>
        </w:rPr>
        <w:t>preliminarmente la superficie.</w:t>
      </w:r>
    </w:p>
    <w:p w:rsidR="004443C4" w:rsidRDefault="004443C4" w:rsidP="004443C4">
      <w:pPr>
        <w:jc w:val="both"/>
        <w:rPr>
          <w:sz w:val="20"/>
        </w:rPr>
      </w:pPr>
    </w:p>
    <w:p w:rsidR="004443C4" w:rsidRPr="000908F8" w:rsidRDefault="004443C4" w:rsidP="004443C4">
      <w:pPr>
        <w:spacing w:before="91" w:line="468" w:lineRule="auto"/>
        <w:ind w:right="1794"/>
        <w:rPr>
          <w:b/>
          <w:color w:val="231F20"/>
          <w:sz w:val="24"/>
        </w:rPr>
      </w:pPr>
      <w:r>
        <w:rPr>
          <w:b/>
          <w:color w:val="231F20"/>
          <w:sz w:val="24"/>
        </w:rPr>
        <w:t>Interventi di rinforzo di ponti e viadotti</w:t>
      </w:r>
    </w:p>
    <w:p w:rsidR="004443C4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r w:rsidRPr="00940089">
        <w:rPr>
          <w:sz w:val="20"/>
          <w:szCs w:val="24"/>
        </w:rPr>
        <w:t xml:space="preserve">La qualificazione e l’accettazione dei materiali per rinforzi FRP è disciplinata dal decreto del Presidente del Consiglio Superiore dei Lavori Pubblici n. 293 del 29.05.2019 (Linea Guida per la identificazione, la qualificazione ed il controllo di accettazione di compositi </w:t>
      </w:r>
      <w:proofErr w:type="spellStart"/>
      <w:r w:rsidRPr="00940089">
        <w:rPr>
          <w:sz w:val="20"/>
          <w:szCs w:val="24"/>
        </w:rPr>
        <w:t>fibrorinforzati</w:t>
      </w:r>
      <w:proofErr w:type="spellEnd"/>
      <w:r w:rsidRPr="00940089">
        <w:rPr>
          <w:sz w:val="20"/>
          <w:szCs w:val="24"/>
        </w:rPr>
        <w:t xml:space="preserve"> a matrice polimerica FRP da utilizzarsi per il consolidamento strutturale di costruzioni esistenti). </w:t>
      </w:r>
    </w:p>
    <w:p w:rsidR="004443C4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r w:rsidRPr="00940089">
        <w:rPr>
          <w:sz w:val="20"/>
          <w:szCs w:val="24"/>
        </w:rPr>
        <w:t>Le Linee Guida definiscono le classi prestazionali dei sistemi compositi, ovvero</w:t>
      </w:r>
      <w:r>
        <w:rPr>
          <w:sz w:val="20"/>
          <w:szCs w:val="24"/>
        </w:rPr>
        <w:t xml:space="preserve"> le più commercializzate</w:t>
      </w:r>
      <w:r w:rsidRPr="00940089">
        <w:rPr>
          <w:sz w:val="20"/>
          <w:szCs w:val="24"/>
        </w:rPr>
        <w:t xml:space="preserve"> 210C e 350/2800C per i tessuti in fibra di carbonio</w:t>
      </w:r>
      <w:r>
        <w:rPr>
          <w:sz w:val="20"/>
          <w:szCs w:val="24"/>
        </w:rPr>
        <w:t xml:space="preserve"> impregnati in situ</w:t>
      </w:r>
      <w:r w:rsidRPr="00940089">
        <w:rPr>
          <w:sz w:val="20"/>
          <w:szCs w:val="24"/>
        </w:rPr>
        <w:t>, 190S per i tessuti in acciaio</w:t>
      </w:r>
      <w:r>
        <w:rPr>
          <w:sz w:val="20"/>
          <w:szCs w:val="24"/>
        </w:rPr>
        <w:t xml:space="preserve"> impregnati in situ</w:t>
      </w:r>
      <w:r w:rsidRPr="00940089">
        <w:rPr>
          <w:sz w:val="20"/>
          <w:szCs w:val="24"/>
        </w:rPr>
        <w:t xml:space="preserve"> e C200/1800 per i preformati. Per le applicazioni sul calcestruzzo, generalmente vengono impiegati materiali in fibra di carbonio e tessuti in acciaio galvanizzato </w:t>
      </w:r>
      <w:r>
        <w:rPr>
          <w:sz w:val="20"/>
          <w:szCs w:val="24"/>
        </w:rPr>
        <w:t xml:space="preserve">UHTSS </w:t>
      </w:r>
      <w:r w:rsidRPr="00940089">
        <w:rPr>
          <w:sz w:val="20"/>
          <w:szCs w:val="24"/>
        </w:rPr>
        <w:t xml:space="preserve">immersi in una matrice polimerica.  </w:t>
      </w:r>
    </w:p>
    <w:p w:rsidR="004443C4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proofErr w:type="spellStart"/>
      <w:r>
        <w:rPr>
          <w:sz w:val="20"/>
          <w:szCs w:val="24"/>
        </w:rPr>
        <w:t>G&amp;P</w:t>
      </w:r>
      <w:proofErr w:type="spellEnd"/>
      <w:r>
        <w:rPr>
          <w:sz w:val="20"/>
          <w:szCs w:val="24"/>
        </w:rPr>
        <w:t xml:space="preserve"> </w:t>
      </w:r>
      <w:proofErr w:type="spellStart"/>
      <w:r>
        <w:rPr>
          <w:sz w:val="20"/>
          <w:szCs w:val="24"/>
        </w:rPr>
        <w:t>intech</w:t>
      </w:r>
      <w:proofErr w:type="spellEnd"/>
      <w:r>
        <w:rPr>
          <w:sz w:val="20"/>
          <w:szCs w:val="24"/>
        </w:rPr>
        <w:t xml:space="preserve"> dispone di una gamma prodotti completa costituita da tessuti in fibra di carbonio C-SHEET e da lamine preformate CFK ad alta resistenza o ad alto modulo elastico, da applicare in opera con speciali matrici a base organica. </w:t>
      </w:r>
      <w:r w:rsidRPr="00DA6466">
        <w:rPr>
          <w:sz w:val="20"/>
          <w:szCs w:val="24"/>
        </w:rPr>
        <w:t xml:space="preserve">L’applicazione dei sistemi FRP è indicata soprattutto per </w:t>
      </w:r>
      <w:r>
        <w:rPr>
          <w:sz w:val="20"/>
          <w:szCs w:val="24"/>
        </w:rPr>
        <w:t>il consolidamento e la riqualificazione</w:t>
      </w:r>
      <w:r w:rsidRPr="00DA6466">
        <w:rPr>
          <w:sz w:val="20"/>
          <w:szCs w:val="24"/>
        </w:rPr>
        <w:t xml:space="preserve"> </w:t>
      </w:r>
      <w:r>
        <w:rPr>
          <w:sz w:val="20"/>
          <w:szCs w:val="24"/>
        </w:rPr>
        <w:t>di ponti e viadotti</w:t>
      </w:r>
      <w:r w:rsidRPr="00DA6466">
        <w:rPr>
          <w:sz w:val="20"/>
          <w:szCs w:val="24"/>
        </w:rPr>
        <w:t xml:space="preserve">. Attraverso la fasciatura delle pile o dei pilastri ad esempio con tessuti in carbonio unidirezionali ad alta resistenza, si effettua </w:t>
      </w:r>
      <w:r>
        <w:rPr>
          <w:sz w:val="20"/>
          <w:szCs w:val="24"/>
        </w:rPr>
        <w:t xml:space="preserve">il </w:t>
      </w:r>
      <w:r w:rsidRPr="00DA6466">
        <w:rPr>
          <w:sz w:val="20"/>
          <w:szCs w:val="24"/>
        </w:rPr>
        <w:t>confinamento</w:t>
      </w:r>
      <w:r>
        <w:rPr>
          <w:sz w:val="20"/>
          <w:szCs w:val="24"/>
        </w:rPr>
        <w:t xml:space="preserve"> andando ad</w:t>
      </w:r>
      <w:r w:rsidRPr="00DA6466">
        <w:rPr>
          <w:sz w:val="20"/>
          <w:szCs w:val="24"/>
        </w:rPr>
        <w:t xml:space="preserve"> incrementa</w:t>
      </w:r>
      <w:r>
        <w:rPr>
          <w:sz w:val="20"/>
          <w:szCs w:val="24"/>
        </w:rPr>
        <w:t>re</w:t>
      </w:r>
      <w:r w:rsidRPr="00DA6466">
        <w:rPr>
          <w:sz w:val="20"/>
          <w:szCs w:val="24"/>
        </w:rPr>
        <w:t xml:space="preserve"> la duttilità della struttura. Il rinforzo a flessione di travi </w:t>
      </w:r>
      <w:r>
        <w:rPr>
          <w:sz w:val="20"/>
          <w:szCs w:val="24"/>
        </w:rPr>
        <w:t xml:space="preserve">e impalcati </w:t>
      </w:r>
      <w:r w:rsidRPr="00DA6466">
        <w:rPr>
          <w:sz w:val="20"/>
          <w:szCs w:val="24"/>
        </w:rPr>
        <w:t>può essere realizzato installando sul lembo teso della struttura le lamelle</w:t>
      </w:r>
      <w:r>
        <w:rPr>
          <w:sz w:val="20"/>
          <w:szCs w:val="24"/>
        </w:rPr>
        <w:t xml:space="preserve"> CFK</w:t>
      </w:r>
      <w:r w:rsidRPr="00DA6466">
        <w:rPr>
          <w:sz w:val="20"/>
          <w:szCs w:val="24"/>
        </w:rPr>
        <w:t xml:space="preserve"> o i tessuti</w:t>
      </w:r>
      <w:r>
        <w:rPr>
          <w:sz w:val="20"/>
          <w:szCs w:val="24"/>
        </w:rPr>
        <w:t xml:space="preserve"> C-SHEET</w:t>
      </w:r>
      <w:r w:rsidRPr="00DA6466">
        <w:rPr>
          <w:sz w:val="20"/>
          <w:szCs w:val="24"/>
        </w:rPr>
        <w:t xml:space="preserve">. L’ancoraggio al supporto può essere migliorato attraverso la predisposizione di connettori al fine di ridurre il rischio di </w:t>
      </w:r>
      <w:proofErr w:type="spellStart"/>
      <w:r w:rsidRPr="00DA6466">
        <w:rPr>
          <w:sz w:val="20"/>
          <w:szCs w:val="24"/>
        </w:rPr>
        <w:t>delaminazioni</w:t>
      </w:r>
      <w:proofErr w:type="spellEnd"/>
      <w:r w:rsidRPr="00DA6466">
        <w:rPr>
          <w:sz w:val="20"/>
          <w:szCs w:val="24"/>
        </w:rPr>
        <w:t>. Il rinforzo mediante FRP può aumentare la capacità di carico della trave</w:t>
      </w:r>
      <w:r>
        <w:rPr>
          <w:sz w:val="20"/>
          <w:szCs w:val="24"/>
        </w:rPr>
        <w:t>,</w:t>
      </w:r>
      <w:r w:rsidRPr="00DA6466">
        <w:rPr>
          <w:sz w:val="20"/>
          <w:szCs w:val="24"/>
        </w:rPr>
        <w:t xml:space="preserve"> in particolare allo SLU</w:t>
      </w:r>
      <w:r>
        <w:rPr>
          <w:sz w:val="20"/>
          <w:szCs w:val="24"/>
        </w:rPr>
        <w:t>,</w:t>
      </w:r>
      <w:r w:rsidRPr="00DA6466">
        <w:rPr>
          <w:sz w:val="20"/>
          <w:szCs w:val="24"/>
        </w:rPr>
        <w:t xml:space="preserve"> poiché </w:t>
      </w:r>
      <w:r>
        <w:rPr>
          <w:sz w:val="20"/>
          <w:szCs w:val="24"/>
        </w:rPr>
        <w:t>viene applicato</w:t>
      </w:r>
      <w:r w:rsidRPr="00DA6466">
        <w:rPr>
          <w:sz w:val="20"/>
          <w:szCs w:val="24"/>
        </w:rPr>
        <w:t xml:space="preserve"> normalmente quando </w:t>
      </w:r>
      <w:r>
        <w:rPr>
          <w:sz w:val="20"/>
          <w:szCs w:val="24"/>
        </w:rPr>
        <w:t>quest’ultima</w:t>
      </w:r>
      <w:r w:rsidRPr="00DA6466">
        <w:rPr>
          <w:sz w:val="20"/>
          <w:szCs w:val="24"/>
        </w:rPr>
        <w:t xml:space="preserve"> ha già subito una sua deformazione. </w:t>
      </w:r>
    </w:p>
    <w:p w:rsidR="004443C4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</w:p>
    <w:p w:rsidR="004443C4" w:rsidRDefault="004443C4" w:rsidP="004443C4">
      <w:pPr>
        <w:tabs>
          <w:tab w:val="left" w:pos="5205"/>
        </w:tabs>
        <w:jc w:val="center"/>
        <w:rPr>
          <w:sz w:val="20"/>
          <w:szCs w:val="24"/>
        </w:rPr>
      </w:pPr>
      <w:r w:rsidRPr="00CA0FEC">
        <w:rPr>
          <w:noProof/>
          <w:sz w:val="20"/>
          <w:szCs w:val="24"/>
          <w:lang w:bidi="ar-SA"/>
        </w:rPr>
        <w:drawing>
          <wp:inline distT="0" distB="0" distL="0" distR="0">
            <wp:extent cx="4217987" cy="2365375"/>
            <wp:effectExtent l="0" t="0" r="0" b="0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9073FE5-A2A9-4930-B0DF-30E30EA321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9073FE5-A2A9-4930-B0DF-30E30EA3212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614" b="12614"/>
                    <a:stretch/>
                  </pic:blipFill>
                  <pic:spPr bwMode="auto">
                    <a:xfrm>
                      <a:off x="0" y="0"/>
                      <a:ext cx="4217987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443C4" w:rsidRPr="000908F8" w:rsidRDefault="004443C4" w:rsidP="004443C4">
      <w:pPr>
        <w:spacing w:before="94"/>
        <w:ind w:left="1208" w:right="1208"/>
        <w:jc w:val="center"/>
        <w:rPr>
          <w:i/>
          <w:sz w:val="18"/>
        </w:rPr>
      </w:pPr>
      <w:r w:rsidRPr="000908F8">
        <w:rPr>
          <w:i/>
          <w:color w:val="231F20"/>
          <w:sz w:val="18"/>
        </w:rPr>
        <w:t xml:space="preserve">Figura </w:t>
      </w:r>
      <w:r>
        <w:rPr>
          <w:i/>
          <w:color w:val="231F20"/>
          <w:sz w:val="18"/>
        </w:rPr>
        <w:t>4</w:t>
      </w:r>
      <w:r w:rsidRPr="000908F8">
        <w:rPr>
          <w:i/>
          <w:color w:val="231F20"/>
          <w:sz w:val="18"/>
        </w:rPr>
        <w:t xml:space="preserve"> – Schema di disposizione </w:t>
      </w:r>
      <w:r>
        <w:rPr>
          <w:i/>
          <w:color w:val="231F20"/>
          <w:sz w:val="18"/>
        </w:rPr>
        <w:t>del rinforzo CFRP</w:t>
      </w:r>
    </w:p>
    <w:p w:rsidR="004443C4" w:rsidRDefault="004443C4" w:rsidP="004443C4">
      <w:pPr>
        <w:tabs>
          <w:tab w:val="left" w:pos="5205"/>
        </w:tabs>
        <w:jc w:val="center"/>
        <w:rPr>
          <w:sz w:val="20"/>
          <w:szCs w:val="24"/>
        </w:rPr>
      </w:pPr>
    </w:p>
    <w:p w:rsidR="004443C4" w:rsidRPr="00DA6466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r w:rsidRPr="00DA6466">
        <w:rPr>
          <w:sz w:val="20"/>
          <w:szCs w:val="24"/>
        </w:rPr>
        <w:t>Le lamelle</w:t>
      </w:r>
      <w:r>
        <w:rPr>
          <w:sz w:val="20"/>
          <w:szCs w:val="24"/>
        </w:rPr>
        <w:t xml:space="preserve"> CFK</w:t>
      </w:r>
      <w:r w:rsidRPr="00DA6466">
        <w:rPr>
          <w:sz w:val="20"/>
          <w:szCs w:val="24"/>
        </w:rPr>
        <w:t xml:space="preserve"> possono essere utilizzate anche per precomprimere la struttura. Attraverso il </w:t>
      </w:r>
      <w:proofErr w:type="spellStart"/>
      <w:r w:rsidRPr="00DA6466">
        <w:rPr>
          <w:sz w:val="20"/>
          <w:szCs w:val="24"/>
        </w:rPr>
        <w:t>pretensionamento</w:t>
      </w:r>
      <w:proofErr w:type="spellEnd"/>
      <w:r w:rsidRPr="00DA6466">
        <w:rPr>
          <w:sz w:val="20"/>
          <w:szCs w:val="24"/>
        </w:rPr>
        <w:t xml:space="preserve"> delle </w:t>
      </w:r>
      <w:r>
        <w:rPr>
          <w:sz w:val="20"/>
          <w:szCs w:val="24"/>
        </w:rPr>
        <w:t>stesse</w:t>
      </w:r>
      <w:r w:rsidRPr="00DA6466">
        <w:rPr>
          <w:sz w:val="20"/>
          <w:szCs w:val="24"/>
        </w:rPr>
        <w:t xml:space="preserve"> si può migliorare significativamente il comportamento della trave nelle condizioni esercizio, ritardando la formazione di nuove fessure, riducendo, per effetto della precompressione, l’ampiezza delle fessure esistenti con benefici sulla durabilità dell’opera.</w:t>
      </w:r>
    </w:p>
    <w:p w:rsidR="004443C4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r w:rsidRPr="00DA6466">
        <w:rPr>
          <w:sz w:val="20"/>
          <w:szCs w:val="24"/>
        </w:rPr>
        <w:t>Il rinforzo a taglio di travi e pilastri può avvenire mediante fasciatura totale o parziale dell’elemento, lungo la direzione trasversale all’asse, disponendo le strisce di tessuto</w:t>
      </w:r>
      <w:r>
        <w:rPr>
          <w:sz w:val="20"/>
          <w:szCs w:val="24"/>
        </w:rPr>
        <w:t xml:space="preserve"> in fibra di carbonio C-SHEET</w:t>
      </w:r>
      <w:r w:rsidRPr="00DA6466">
        <w:rPr>
          <w:sz w:val="20"/>
          <w:szCs w:val="24"/>
        </w:rPr>
        <w:t xml:space="preserve"> in modo continuo o discontinuo e con un angolo di inclinazione variabile. </w:t>
      </w:r>
    </w:p>
    <w:p w:rsidR="004443C4" w:rsidRPr="00DA6466" w:rsidRDefault="004443C4" w:rsidP="004443C4">
      <w:pPr>
        <w:tabs>
          <w:tab w:val="left" w:pos="5205"/>
        </w:tabs>
        <w:jc w:val="both"/>
        <w:rPr>
          <w:sz w:val="20"/>
          <w:szCs w:val="24"/>
        </w:rPr>
      </w:pPr>
      <w:r>
        <w:rPr>
          <w:sz w:val="20"/>
          <w:szCs w:val="24"/>
        </w:rPr>
        <w:t xml:space="preserve">Gli argomenti sopraesposti possono essere approfonditi interpellando l’ufficio tecnico di </w:t>
      </w:r>
      <w:proofErr w:type="spellStart"/>
      <w:r>
        <w:rPr>
          <w:sz w:val="20"/>
          <w:szCs w:val="24"/>
        </w:rPr>
        <w:t>G&amp;P</w:t>
      </w:r>
      <w:proofErr w:type="spellEnd"/>
      <w:r>
        <w:rPr>
          <w:sz w:val="20"/>
          <w:szCs w:val="24"/>
        </w:rPr>
        <w:t xml:space="preserve"> </w:t>
      </w:r>
      <w:proofErr w:type="spellStart"/>
      <w:r>
        <w:rPr>
          <w:sz w:val="20"/>
          <w:szCs w:val="24"/>
        </w:rPr>
        <w:t>intech</w:t>
      </w:r>
      <w:proofErr w:type="spellEnd"/>
      <w:r>
        <w:rPr>
          <w:sz w:val="20"/>
          <w:szCs w:val="24"/>
        </w:rPr>
        <w:t>, disponibile nel fornire un supporto tecnico ai professionisti e alle imprese per individuare le soluzioni tecniche più adeguate alle casistiche di progetto.</w:t>
      </w:r>
    </w:p>
    <w:p w:rsidR="004443C4" w:rsidRDefault="004443C4" w:rsidP="004443C4"/>
    <w:p w:rsidR="004443C4" w:rsidRDefault="004443C4">
      <w:r>
        <w:t xml:space="preserve">Per informazioni </w:t>
      </w:r>
    </w:p>
    <w:p w:rsidR="004443C4" w:rsidRDefault="004443C4">
      <w:r w:rsidRPr="004443C4">
        <w:t xml:space="preserve">G &amp; P </w:t>
      </w:r>
      <w:proofErr w:type="spellStart"/>
      <w:r w:rsidRPr="004443C4">
        <w:t>Intech</w:t>
      </w:r>
      <w:proofErr w:type="spellEnd"/>
      <w:r w:rsidRPr="004443C4">
        <w:t xml:space="preserve"> srl</w:t>
      </w:r>
    </w:p>
    <w:p w:rsidR="004443C4" w:rsidRDefault="004443C4">
      <w:r w:rsidRPr="004443C4">
        <w:t xml:space="preserve">v. </w:t>
      </w:r>
      <w:proofErr w:type="spellStart"/>
      <w:r w:rsidRPr="004443C4">
        <w:t>Retrone</w:t>
      </w:r>
      <w:proofErr w:type="spellEnd"/>
      <w:r w:rsidRPr="004443C4">
        <w:t xml:space="preserve"> 39 - 36077  </w:t>
      </w:r>
      <w:proofErr w:type="spellStart"/>
      <w:r w:rsidRPr="004443C4">
        <w:t>A</w:t>
      </w:r>
      <w:r>
        <w:t>ltavilla</w:t>
      </w:r>
      <w:proofErr w:type="spellEnd"/>
      <w:r>
        <w:t xml:space="preserve"> Vicentina (</w:t>
      </w:r>
      <w:proofErr w:type="spellStart"/>
      <w:r>
        <w:t>VI</w:t>
      </w:r>
      <w:proofErr w:type="spellEnd"/>
      <w:r>
        <w:t>)</w:t>
      </w:r>
    </w:p>
    <w:p w:rsidR="004443C4" w:rsidRDefault="004443C4">
      <w:proofErr w:type="spellStart"/>
      <w:r>
        <w:t>tel</w:t>
      </w:r>
      <w:proofErr w:type="spellEnd"/>
      <w:r>
        <w:t xml:space="preserve"> </w:t>
      </w:r>
      <w:r w:rsidRPr="004443C4">
        <w:t xml:space="preserve">0444 522797 </w:t>
      </w:r>
      <w:r>
        <w:t>-</w:t>
      </w:r>
      <w:r w:rsidRPr="004443C4">
        <w:t xml:space="preserve"> </w:t>
      </w:r>
      <w:r>
        <w:t>f</w:t>
      </w:r>
      <w:r w:rsidRPr="004443C4">
        <w:t>ax 0444 349110</w:t>
      </w:r>
    </w:p>
    <w:p w:rsidR="007242BA" w:rsidRDefault="004443C4">
      <w:r>
        <w:t>e-mail i</w:t>
      </w:r>
      <w:r w:rsidRPr="004443C4">
        <w:t>nfo@gpintech.com</w:t>
      </w:r>
    </w:p>
    <w:p w:rsidR="004443C4" w:rsidRDefault="004443C4">
      <w:r>
        <w:t xml:space="preserve">sito: </w:t>
      </w:r>
      <w:r w:rsidRPr="004443C4">
        <w:t>https://www.gpintech.com/</w:t>
      </w:r>
      <w:r>
        <w:t xml:space="preserve"> </w:t>
      </w:r>
    </w:p>
    <w:sectPr w:rsidR="004443C4" w:rsidSect="00B5417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09" w:rsidRDefault="004443C4" w:rsidP="006C7509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148317" cy="821730"/>
          <wp:effectExtent l="0" t="0" r="0" b="0"/>
          <wp:docPr id="2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993" cy="831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7509" w:rsidRPr="006C7509" w:rsidRDefault="004443C4" w:rsidP="006C7509">
    <w:pPr>
      <w:pStyle w:val="Intestazione"/>
      <w:jc w:val="center"/>
      <w:rPr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443C4"/>
    <w:rsid w:val="004443C4"/>
    <w:rsid w:val="007242BA"/>
    <w:rsid w:val="00CD3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43C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443C4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43C4"/>
    <w:rPr>
      <w:kern w:val="2"/>
    </w:rPr>
  </w:style>
  <w:style w:type="paragraph" w:styleId="Corpodeltesto">
    <w:name w:val="Body Text"/>
    <w:basedOn w:val="Normale"/>
    <w:link w:val="CorpodeltestoCarattere"/>
    <w:uiPriority w:val="1"/>
    <w:qFormat/>
    <w:rsid w:val="004443C4"/>
    <w:rPr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4443C4"/>
    <w:rPr>
      <w:rFonts w:ascii="Arial" w:eastAsia="Arial" w:hAnsi="Arial" w:cs="Arial"/>
      <w:sz w:val="20"/>
      <w:szCs w:val="20"/>
      <w:lang w:eastAsia="it-IT" w:bidi="it-IT"/>
    </w:rPr>
  </w:style>
  <w:style w:type="paragraph" w:styleId="NormaleWeb">
    <w:name w:val="Normal (Web)"/>
    <w:basedOn w:val="Normale"/>
    <w:uiPriority w:val="99"/>
    <w:unhideWhenUsed/>
    <w:rsid w:val="004443C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43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43C4"/>
    <w:rPr>
      <w:rFonts w:ascii="Tahoma" w:eastAsia="Arial" w:hAnsi="Tahoma" w:cs="Tahoma"/>
      <w:sz w:val="16"/>
      <w:szCs w:val="16"/>
      <w:lang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1376</Words>
  <Characters>7848</Characters>
  <Application>Microsoft Office Word</Application>
  <DocSecurity>0</DocSecurity>
  <Lines>65</Lines>
  <Paragraphs>18</Paragraphs>
  <ScaleCrop>false</ScaleCrop>
  <Company/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2023-05-10T10:38:00Z</dcterms:created>
  <dcterms:modified xsi:type="dcterms:W3CDTF">2023-05-10T10:42:00Z</dcterms:modified>
</cp:coreProperties>
</file>